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966E89">
      <w:pPr>
        <w:spacing w:line="241" w:lineRule="auto"/>
        <w:rPr>
          <w:rFonts w:ascii="Arial"/>
          <w:sz w:val="21"/>
        </w:rPr>
      </w:pPr>
      <w:bookmarkStart w:id="0" w:name="_GoBack"/>
      <w:bookmarkEnd w:id="0"/>
    </w:p>
    <w:p w14:paraId="0A5F298E">
      <w:pPr>
        <w:spacing w:line="241" w:lineRule="auto"/>
        <w:rPr>
          <w:rFonts w:ascii="Arial"/>
          <w:sz w:val="21"/>
        </w:rPr>
      </w:pPr>
    </w:p>
    <w:p w14:paraId="49BC7666">
      <w:pPr>
        <w:spacing w:before="156" w:line="230" w:lineRule="auto"/>
        <w:ind w:left="612"/>
        <w:outlineLvl w:val="0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b/>
          <w:bCs/>
          <w:spacing w:val="22"/>
          <w:sz w:val="44"/>
          <w:szCs w:val="44"/>
        </w:rPr>
        <w:t>附件一</w:t>
      </w:r>
    </w:p>
    <w:p w14:paraId="26E7211B">
      <w:pPr>
        <w:spacing w:line="307" w:lineRule="auto"/>
        <w:rPr>
          <w:rFonts w:ascii="Arial"/>
          <w:sz w:val="21"/>
        </w:rPr>
      </w:pPr>
    </w:p>
    <w:p w14:paraId="6CFB1332">
      <w:pPr>
        <w:pStyle w:val="2"/>
        <w:spacing w:before="227" w:line="221" w:lineRule="auto"/>
        <w:ind w:left="1492"/>
        <w:outlineLvl w:val="0"/>
        <w:rPr>
          <w:sz w:val="70"/>
          <w:szCs w:val="70"/>
        </w:rPr>
      </w:pPr>
      <w:r>
        <w:rPr>
          <w:b/>
          <w:bCs/>
          <w:spacing w:val="13"/>
          <w:sz w:val="70"/>
          <w:szCs w:val="70"/>
        </w:rPr>
        <w:t>2025年度河南民办教育调研课题参考选题</w:t>
      </w:r>
    </w:p>
    <w:p w14:paraId="2F58D3D2">
      <w:pPr>
        <w:spacing w:line="268" w:lineRule="auto"/>
        <w:rPr>
          <w:rFonts w:ascii="Arial"/>
          <w:sz w:val="21"/>
        </w:rPr>
      </w:pPr>
    </w:p>
    <w:p w14:paraId="79BB9851">
      <w:pPr>
        <w:spacing w:line="269" w:lineRule="auto"/>
        <w:rPr>
          <w:rFonts w:ascii="Arial"/>
          <w:sz w:val="21"/>
        </w:rPr>
      </w:pPr>
    </w:p>
    <w:p w14:paraId="20A9EA49">
      <w:pPr>
        <w:spacing w:line="269" w:lineRule="auto"/>
        <w:rPr>
          <w:rFonts w:ascii="Arial"/>
          <w:sz w:val="21"/>
        </w:rPr>
      </w:pPr>
    </w:p>
    <w:p w14:paraId="60D73D60">
      <w:pPr>
        <w:pStyle w:val="2"/>
        <w:spacing w:before="156" w:line="222" w:lineRule="auto"/>
        <w:ind w:left="1510"/>
      </w:pPr>
      <w:r>
        <w:rPr>
          <w:spacing w:val="17"/>
        </w:rPr>
        <w:t>1.习近平总书记关于教育重要论述的研究</w:t>
      </w:r>
    </w:p>
    <w:p w14:paraId="18D9A45C">
      <w:pPr>
        <w:pStyle w:val="2"/>
        <w:spacing w:before="348" w:line="222" w:lineRule="auto"/>
        <w:ind w:left="1510"/>
      </w:pPr>
      <w:r>
        <w:rPr>
          <w:spacing w:val="18"/>
        </w:rPr>
        <w:t>2.学习贯彻全国教育大会精神推进教育强国建设研究</w:t>
      </w:r>
    </w:p>
    <w:p w14:paraId="66CE280C">
      <w:pPr>
        <w:pStyle w:val="2"/>
        <w:spacing w:before="351" w:line="339" w:lineRule="auto"/>
        <w:ind w:left="1510" w:right="1193"/>
      </w:pPr>
      <w:r>
        <w:rPr>
          <w:spacing w:val="17"/>
        </w:rPr>
        <w:t>3.民办教育在教育强国、教育强省建设中的地位和作</w:t>
      </w:r>
      <w:r>
        <w:rPr>
          <w:spacing w:val="16"/>
        </w:rPr>
        <w:t>用研究</w:t>
      </w:r>
      <w:r>
        <w:t xml:space="preserve"> </w:t>
      </w:r>
      <w:r>
        <w:rPr>
          <w:spacing w:val="13"/>
        </w:rPr>
        <w:t>4.落实立德树人根本任务研究</w:t>
      </w:r>
    </w:p>
    <w:p w14:paraId="095C832F">
      <w:pPr>
        <w:pStyle w:val="2"/>
        <w:spacing w:before="79" w:line="327" w:lineRule="auto"/>
        <w:ind w:left="1510" w:right="2218"/>
      </w:pPr>
      <w:r>
        <w:rPr>
          <w:spacing w:val="15"/>
        </w:rPr>
        <w:t>5.深入实施素质教育健全德智体美劳全面培养体系研究</w:t>
      </w:r>
      <w:r>
        <w:rPr>
          <w:spacing w:val="17"/>
        </w:rPr>
        <w:t xml:space="preserve"> </w:t>
      </w:r>
      <w:r>
        <w:rPr>
          <w:spacing w:val="14"/>
        </w:rPr>
        <w:t>6.选派民办学校党组织负责人实践和思考</w:t>
      </w:r>
    </w:p>
    <w:p w14:paraId="14E5F60D">
      <w:pPr>
        <w:pStyle w:val="2"/>
        <w:spacing w:before="116" w:line="222" w:lineRule="auto"/>
        <w:ind w:left="1510"/>
      </w:pPr>
      <w:r>
        <w:rPr>
          <w:spacing w:val="17"/>
        </w:rPr>
        <w:t>7.民办学校贯彻党的教育方针实施途径研究</w:t>
      </w:r>
    </w:p>
    <w:p w14:paraId="2F42AB8F">
      <w:pPr>
        <w:pStyle w:val="2"/>
        <w:spacing w:before="386" w:line="331" w:lineRule="auto"/>
        <w:ind w:left="1510" w:right="2112"/>
      </w:pPr>
      <w:r>
        <w:rPr>
          <w:spacing w:val="20"/>
        </w:rPr>
        <w:t>8.中小学课程思政与大中小学思政一体化改革创新</w:t>
      </w:r>
      <w:r>
        <w:rPr>
          <w:spacing w:val="19"/>
        </w:rPr>
        <w:t>研究</w:t>
      </w:r>
      <w:r>
        <w:t xml:space="preserve"> </w:t>
      </w:r>
      <w:r>
        <w:rPr>
          <w:spacing w:val="16"/>
        </w:rPr>
        <w:t>9.民办学校德育工作研究</w:t>
      </w:r>
    </w:p>
    <w:p w14:paraId="1244D4FE">
      <w:pPr>
        <w:pStyle w:val="2"/>
        <w:spacing w:before="117" w:line="345" w:lineRule="auto"/>
        <w:ind w:left="1510" w:right="5935"/>
      </w:pPr>
      <w:r>
        <w:rPr>
          <w:spacing w:val="15"/>
        </w:rPr>
        <w:t>10.民办学校思政课程资源研发与实践</w:t>
      </w:r>
      <w:r>
        <w:rPr>
          <w:spacing w:val="5"/>
        </w:rPr>
        <w:t xml:space="preserve"> </w:t>
      </w:r>
      <w:r>
        <w:rPr>
          <w:spacing w:val="15"/>
        </w:rPr>
        <w:t>11.党建引领及大思政课创意与实践</w:t>
      </w:r>
    </w:p>
    <w:p w14:paraId="319E0145">
      <w:pPr>
        <w:pStyle w:val="2"/>
        <w:spacing w:before="55" w:line="222" w:lineRule="auto"/>
        <w:ind w:left="1510"/>
      </w:pPr>
      <w:r>
        <w:rPr>
          <w:spacing w:val="15"/>
        </w:rPr>
        <w:t>12.民办教育助力乡村振兴服务研究</w:t>
      </w:r>
    </w:p>
    <w:p w14:paraId="00AA2562">
      <w:pPr>
        <w:pStyle w:val="2"/>
        <w:spacing w:before="396" w:line="331" w:lineRule="auto"/>
        <w:ind w:left="1510" w:right="4451"/>
      </w:pPr>
      <w:r>
        <w:rPr>
          <w:spacing w:val="15"/>
        </w:rPr>
        <w:t>13.公办教育民办教育和谐发展的建议与思考</w:t>
      </w:r>
      <w:r>
        <w:rPr>
          <w:spacing w:val="3"/>
        </w:rPr>
        <w:t xml:space="preserve"> </w:t>
      </w:r>
      <w:r>
        <w:rPr>
          <w:spacing w:val="15"/>
        </w:rPr>
        <w:t>14.民办学校税收优惠政策执行情况调查</w:t>
      </w:r>
    </w:p>
    <w:p w14:paraId="53340527">
      <w:pPr>
        <w:pStyle w:val="2"/>
        <w:spacing w:before="128" w:line="328" w:lineRule="auto"/>
        <w:ind w:left="1510" w:right="911"/>
      </w:pPr>
      <w:r>
        <w:rPr>
          <w:spacing w:val="18"/>
        </w:rPr>
        <w:t>15.健全与人口变化相适应的基础教育资源统筹调</w:t>
      </w:r>
      <w:r>
        <w:rPr>
          <w:spacing w:val="17"/>
        </w:rPr>
        <w:t>配机制研究</w:t>
      </w:r>
      <w:r>
        <w:t xml:space="preserve"> </w:t>
      </w:r>
      <w:r>
        <w:rPr>
          <w:spacing w:val="16"/>
        </w:rPr>
        <w:t>16.弘扬教育家精神建设高素质专业教师队伍研究</w:t>
      </w:r>
    </w:p>
    <w:p w14:paraId="68A1B86B">
      <w:pPr>
        <w:pStyle w:val="2"/>
        <w:spacing w:before="93" w:line="222" w:lineRule="auto"/>
        <w:ind w:left="1510"/>
      </w:pPr>
      <w:r>
        <w:rPr>
          <w:spacing w:val="11"/>
        </w:rPr>
        <w:t>17.</w:t>
      </w:r>
      <w:r>
        <w:rPr>
          <w:spacing w:val="-125"/>
        </w:rPr>
        <w:t xml:space="preserve"> </w:t>
      </w:r>
      <w:r>
        <w:rPr>
          <w:spacing w:val="11"/>
        </w:rPr>
        <w:t>民办学校教师队伍培训研究</w:t>
      </w:r>
    </w:p>
    <w:p w14:paraId="4DE5E03D">
      <w:pPr>
        <w:pStyle w:val="2"/>
        <w:spacing w:before="391" w:line="222" w:lineRule="auto"/>
        <w:ind w:left="1510"/>
      </w:pPr>
      <w:r>
        <w:rPr>
          <w:spacing w:val="14"/>
        </w:rPr>
        <w:t>18.民办学校开展优秀传统文化教育研究</w:t>
      </w:r>
    </w:p>
    <w:p w14:paraId="3DC21641">
      <w:pPr>
        <w:pStyle w:val="2"/>
        <w:spacing w:before="381" w:line="355" w:lineRule="auto"/>
        <w:ind w:left="1510" w:right="3857"/>
      </w:pPr>
      <w:r>
        <w:rPr>
          <w:spacing w:val="19"/>
        </w:rPr>
        <w:t>19.人工智能赋能课堂教学和学习方式变革研究</w:t>
      </w:r>
      <w:r>
        <w:rPr>
          <w:spacing w:val="14"/>
        </w:rPr>
        <w:t xml:space="preserve"> </w:t>
      </w:r>
      <w:r>
        <w:rPr>
          <w:spacing w:val="17"/>
        </w:rPr>
        <w:t>20.完善拔尖创新人才早期发现与培养机制研究</w:t>
      </w:r>
    </w:p>
    <w:p w14:paraId="4FDF90E9">
      <w:pPr>
        <w:pStyle w:val="2"/>
        <w:spacing w:before="30" w:line="222" w:lineRule="auto"/>
        <w:ind w:left="1510"/>
      </w:pPr>
      <w:r>
        <w:rPr>
          <w:spacing w:val="17"/>
        </w:rPr>
        <w:t>21.民办学校内部治理有关问题研究</w:t>
      </w:r>
    </w:p>
    <w:p w14:paraId="1539F6E1">
      <w:pPr>
        <w:pStyle w:val="2"/>
        <w:spacing w:before="376" w:line="222" w:lineRule="auto"/>
        <w:ind w:left="1474"/>
      </w:pPr>
      <w:r>
        <w:rPr>
          <w:spacing w:val="20"/>
        </w:rPr>
        <w:t>22.民办学校学生和校园安全问题研究</w:t>
      </w:r>
    </w:p>
    <w:p w14:paraId="2A4EF36D">
      <w:pPr>
        <w:spacing w:line="296" w:lineRule="auto"/>
        <w:rPr>
          <w:rFonts w:ascii="Arial"/>
          <w:sz w:val="21"/>
        </w:rPr>
      </w:pPr>
    </w:p>
    <w:p w14:paraId="4B2AAFBA">
      <w:pPr>
        <w:spacing w:line="296" w:lineRule="auto"/>
        <w:rPr>
          <w:rFonts w:ascii="Arial"/>
          <w:sz w:val="21"/>
        </w:rPr>
      </w:pPr>
    </w:p>
    <w:p w14:paraId="653C4A4B">
      <w:pPr>
        <w:spacing w:line="296" w:lineRule="auto"/>
        <w:rPr>
          <w:rFonts w:ascii="Arial"/>
          <w:sz w:val="21"/>
        </w:rPr>
      </w:pPr>
    </w:p>
    <w:p w14:paraId="17DC6E47">
      <w:pPr>
        <w:spacing w:line="296" w:lineRule="auto"/>
        <w:rPr>
          <w:rFonts w:ascii="Arial"/>
          <w:sz w:val="21"/>
        </w:rPr>
      </w:pPr>
    </w:p>
    <w:p w14:paraId="347E4FA9">
      <w:pPr>
        <w:pStyle w:val="2"/>
        <w:spacing w:before="121" w:line="185" w:lineRule="auto"/>
        <w:ind w:left="7467"/>
        <w:rPr>
          <w:sz w:val="37"/>
          <w:szCs w:val="37"/>
        </w:rPr>
      </w:pPr>
      <w:r>
        <w:rPr>
          <w:spacing w:val="-3"/>
          <w:sz w:val="37"/>
          <w:szCs w:val="37"/>
        </w:rPr>
        <w:t>—</w:t>
      </w:r>
      <w:r>
        <w:rPr>
          <w:rFonts w:hint="eastAsia"/>
          <w:spacing w:val="-3"/>
          <w:sz w:val="37"/>
          <w:szCs w:val="37"/>
          <w:lang w:val="en-US" w:eastAsia="zh-CN"/>
        </w:rPr>
        <w:t>4</w:t>
      </w:r>
      <w:r>
        <w:rPr>
          <w:spacing w:val="-3"/>
          <w:sz w:val="37"/>
          <w:szCs w:val="37"/>
        </w:rPr>
        <w:t>—</w:t>
      </w:r>
    </w:p>
    <w:p w14:paraId="4CAECCF9">
      <w:pPr>
        <w:spacing w:line="185" w:lineRule="auto"/>
        <w:rPr>
          <w:sz w:val="37"/>
          <w:szCs w:val="37"/>
        </w:rPr>
        <w:sectPr>
          <w:pgSz w:w="22345" w:h="31680"/>
          <w:pgMar w:top="2692" w:right="3351" w:bottom="0" w:left="3351" w:header="0" w:footer="0" w:gutter="0"/>
          <w:cols w:space="720" w:num="1"/>
        </w:sectPr>
      </w:pPr>
    </w:p>
    <w:p w14:paraId="58B36446">
      <w:pPr>
        <w:spacing w:line="334" w:lineRule="auto"/>
        <w:rPr>
          <w:rFonts w:ascii="Arial"/>
          <w:sz w:val="21"/>
        </w:rPr>
      </w:pPr>
    </w:p>
    <w:p w14:paraId="2D284F4C">
      <w:pPr>
        <w:spacing w:line="335" w:lineRule="auto"/>
        <w:rPr>
          <w:rFonts w:ascii="Arial"/>
          <w:sz w:val="21"/>
        </w:rPr>
      </w:pPr>
    </w:p>
    <w:p w14:paraId="2E7624B1">
      <w:pPr>
        <w:pStyle w:val="2"/>
        <w:spacing w:before="156" w:line="345" w:lineRule="auto"/>
        <w:ind w:left="1088" w:right="5076" w:hanging="36"/>
      </w:pPr>
      <w:r>
        <w:rPr>
          <w:spacing w:val="17"/>
        </w:rPr>
        <w:t>23.民办学校学生心理健康与思想行为研究</w:t>
      </w:r>
      <w:r>
        <w:rPr>
          <w:spacing w:val="7"/>
        </w:rPr>
        <w:t xml:space="preserve"> </w:t>
      </w:r>
      <w:r>
        <w:rPr>
          <w:spacing w:val="15"/>
        </w:rPr>
        <w:t>24.民办学校家校社协同育人实践探索</w:t>
      </w:r>
    </w:p>
    <w:p w14:paraId="7F2C0AAB">
      <w:pPr>
        <w:pStyle w:val="2"/>
        <w:spacing w:before="92" w:line="342" w:lineRule="auto"/>
        <w:ind w:left="1089" w:right="3092"/>
      </w:pPr>
      <w:r>
        <w:rPr>
          <w:spacing w:val="15"/>
        </w:rPr>
        <w:t>25.网络文化对学生心理健康的负面影响及应对措施</w:t>
      </w:r>
      <w:r>
        <w:rPr>
          <w:spacing w:val="14"/>
        </w:rPr>
        <w:t xml:space="preserve"> </w:t>
      </w:r>
      <w:r>
        <w:rPr>
          <w:spacing w:val="15"/>
        </w:rPr>
        <w:t>26.提升民办学校教学水平的中心环节和现实途径</w:t>
      </w:r>
    </w:p>
    <w:p w14:paraId="01F5361C">
      <w:pPr>
        <w:pStyle w:val="2"/>
        <w:spacing w:before="111" w:line="220" w:lineRule="auto"/>
        <w:ind w:left="1089"/>
      </w:pPr>
      <w:r>
        <w:rPr>
          <w:spacing w:val="13"/>
        </w:rPr>
        <w:t>27.关于稳定民办学校师资队伍的若干思考</w:t>
      </w:r>
    </w:p>
    <w:p w14:paraId="1E0AAD8E">
      <w:pPr>
        <w:pStyle w:val="2"/>
        <w:spacing w:before="360" w:line="334" w:lineRule="auto"/>
        <w:ind w:left="1052" w:right="4617"/>
      </w:pPr>
      <w:r>
        <w:rPr>
          <w:spacing w:val="15"/>
        </w:rPr>
        <w:t>28.教育强省建设民办高等教育发展战略研究</w:t>
      </w:r>
      <w:r>
        <w:rPr>
          <w:spacing w:val="11"/>
        </w:rPr>
        <w:t xml:space="preserve"> </w:t>
      </w:r>
      <w:r>
        <w:rPr>
          <w:spacing w:val="16"/>
        </w:rPr>
        <w:t>29.民办高校师资队伍建设现状及对策研究</w:t>
      </w:r>
    </w:p>
    <w:p w14:paraId="77492EFD">
      <w:pPr>
        <w:pStyle w:val="2"/>
        <w:spacing w:before="78" w:line="221" w:lineRule="auto"/>
        <w:ind w:left="1052"/>
      </w:pPr>
      <w:r>
        <w:rPr>
          <w:spacing w:val="12"/>
        </w:rPr>
        <w:t>30.</w:t>
      </w:r>
      <w:r>
        <w:rPr>
          <w:spacing w:val="-139"/>
        </w:rPr>
        <w:t xml:space="preserve"> </w:t>
      </w:r>
      <w:r>
        <w:rPr>
          <w:spacing w:val="12"/>
        </w:rPr>
        <w:t>民办职业院校教学中存在的问题及对策</w:t>
      </w:r>
    </w:p>
    <w:p w14:paraId="351B81DB">
      <w:pPr>
        <w:pStyle w:val="2"/>
        <w:spacing w:before="377" w:line="345" w:lineRule="auto"/>
        <w:ind w:left="1088" w:right="3675" w:hanging="36"/>
      </w:pPr>
      <w:r>
        <w:rPr>
          <w:spacing w:val="16"/>
        </w:rPr>
        <w:t>31.河南民办基础教育发展的地域性多样性分析</w:t>
      </w:r>
      <w:r>
        <w:rPr>
          <w:spacing w:val="1"/>
        </w:rPr>
        <w:t xml:space="preserve">  </w:t>
      </w:r>
      <w:r>
        <w:rPr>
          <w:spacing w:val="11"/>
        </w:rPr>
        <w:t>32.深化基础教育综合改革与治理体系现代化研究</w:t>
      </w:r>
      <w:r>
        <w:rPr>
          <w:spacing w:val="18"/>
        </w:rPr>
        <w:t xml:space="preserve"> </w:t>
      </w:r>
      <w:r>
        <w:rPr>
          <w:spacing w:val="12"/>
        </w:rPr>
        <w:t>33.基础教育教研高质量实施与创新研究</w:t>
      </w:r>
    </w:p>
    <w:p w14:paraId="72948FD3">
      <w:pPr>
        <w:pStyle w:val="2"/>
        <w:spacing w:before="70" w:line="220" w:lineRule="auto"/>
        <w:ind w:left="1089"/>
      </w:pPr>
      <w:r>
        <w:rPr>
          <w:spacing w:val="11"/>
        </w:rPr>
        <w:t>34.基础教育国际比较与提升国际影响力竞争力研究</w:t>
      </w:r>
    </w:p>
    <w:p w14:paraId="6C9F0772">
      <w:pPr>
        <w:pStyle w:val="2"/>
        <w:spacing w:before="339" w:line="220" w:lineRule="auto"/>
        <w:ind w:left="1089"/>
      </w:pPr>
      <w:r>
        <w:rPr>
          <w:spacing w:val="11"/>
        </w:rPr>
        <w:t>35.统筹推进“双减”和教育教学质量提升研究</w:t>
      </w:r>
    </w:p>
    <w:p w14:paraId="00E8C487">
      <w:pPr>
        <w:pStyle w:val="2"/>
        <w:spacing w:before="359" w:line="346" w:lineRule="auto"/>
        <w:ind w:left="1089" w:right="3620" w:firstLine="79"/>
      </w:pPr>
      <w:r>
        <w:rPr>
          <w:spacing w:val="10"/>
        </w:rPr>
        <w:t>36.促进高中阶段学校多样化发展及综合高中研究</w:t>
      </w:r>
      <w:r>
        <w:rPr>
          <w:spacing w:val="17"/>
        </w:rPr>
        <w:t xml:space="preserve"> </w:t>
      </w:r>
      <w:r>
        <w:rPr>
          <w:spacing w:val="11"/>
        </w:rPr>
        <w:t>37.义务教育阶段农村民办学校的发展前景</w:t>
      </w:r>
    </w:p>
    <w:p w14:paraId="063E517A">
      <w:pPr>
        <w:pStyle w:val="2"/>
        <w:spacing w:before="11" w:line="220" w:lineRule="auto"/>
        <w:ind w:left="1169"/>
      </w:pPr>
      <w:r>
        <w:rPr>
          <w:spacing w:val="9"/>
        </w:rPr>
        <w:t>38.学科走班制实践探索</w:t>
      </w:r>
    </w:p>
    <w:p w14:paraId="50DC605B">
      <w:pPr>
        <w:pStyle w:val="2"/>
        <w:spacing w:before="370" w:line="344" w:lineRule="auto"/>
        <w:ind w:left="1089" w:right="5627"/>
      </w:pPr>
      <w:r>
        <w:rPr>
          <w:spacing w:val="11"/>
        </w:rPr>
        <w:t>39.民办中等职业院校校企联合办学研究</w:t>
      </w:r>
      <w:r>
        <w:rPr>
          <w:spacing w:val="12"/>
        </w:rPr>
        <w:t xml:space="preserve"> 40.民办中等职业院校特色专业建设研究</w:t>
      </w:r>
    </w:p>
    <w:p w14:paraId="3EE05839">
      <w:pPr>
        <w:pStyle w:val="2"/>
        <w:spacing w:before="97" w:line="347" w:lineRule="auto"/>
        <w:ind w:left="1089" w:right="2078"/>
      </w:pPr>
      <w:r>
        <w:rPr>
          <w:spacing w:val="12"/>
        </w:rPr>
        <w:t>41.</w:t>
      </w:r>
      <w:r>
        <w:rPr>
          <w:spacing w:val="-124"/>
        </w:rPr>
        <w:t xml:space="preserve"> </w:t>
      </w:r>
      <w:r>
        <w:rPr>
          <w:spacing w:val="12"/>
        </w:rPr>
        <w:t>民办中等职业教育与高等职业教育办学层次衔接研究</w:t>
      </w:r>
      <w:r>
        <w:t xml:space="preserve"> </w:t>
      </w:r>
      <w:r>
        <w:rPr>
          <w:spacing w:val="12"/>
        </w:rPr>
        <w:t>42.河南民办学前教育的发展现状与趋势</w:t>
      </w:r>
    </w:p>
    <w:p w14:paraId="6DE2B279">
      <w:pPr>
        <w:pStyle w:val="2"/>
        <w:spacing w:before="29" w:line="330" w:lineRule="auto"/>
        <w:ind w:left="1089" w:right="6587"/>
      </w:pPr>
      <w:r>
        <w:rPr>
          <w:spacing w:val="14"/>
        </w:rPr>
        <w:t>43.幼小衔接课程与机制的实践研究</w:t>
      </w:r>
      <w:r>
        <w:rPr>
          <w:spacing w:val="1"/>
        </w:rPr>
        <w:t xml:space="preserve"> </w:t>
      </w:r>
      <w:r>
        <w:rPr>
          <w:spacing w:val="12"/>
        </w:rPr>
        <w:t>44.民办学前教育个性化研究</w:t>
      </w:r>
    </w:p>
    <w:p w14:paraId="2DA1A623">
      <w:pPr>
        <w:pStyle w:val="2"/>
        <w:spacing w:before="96" w:line="220" w:lineRule="auto"/>
        <w:ind w:left="1089"/>
      </w:pPr>
      <w:r>
        <w:rPr>
          <w:spacing w:val="10"/>
        </w:rPr>
        <w:t>45.</w:t>
      </w:r>
      <w:r>
        <w:rPr>
          <w:spacing w:val="-140"/>
        </w:rPr>
        <w:t xml:space="preserve"> </w:t>
      </w:r>
      <w:r>
        <w:rPr>
          <w:spacing w:val="10"/>
        </w:rPr>
        <w:t>民办学前教育的托幼一体化研究</w:t>
      </w:r>
    </w:p>
    <w:sectPr>
      <w:footerReference r:id="rId5" w:type="default"/>
      <w:pgSz w:w="21940" w:h="31680"/>
      <w:pgMar w:top="2692" w:right="3290" w:bottom="3033" w:left="3290" w:header="0" w:footer="2715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58C361">
    <w:pPr>
      <w:pStyle w:val="2"/>
      <w:spacing w:before="1" w:line="177" w:lineRule="auto"/>
      <w:ind w:left="7036"/>
      <w:rPr>
        <w:sz w:val="32"/>
        <w:szCs w:val="32"/>
      </w:rPr>
    </w:pPr>
    <w:r>
      <w:rPr>
        <w:spacing w:val="2"/>
        <w:sz w:val="32"/>
        <w:szCs w:val="32"/>
      </w:rPr>
      <w:t>—5—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zcwODMyZGE3YzIwYTgxMDZiYTgyYmM4ODVjYjYwYmUifQ=="/>
  </w:docVars>
  <w:rsids>
    <w:rsidRoot w:val="00000000"/>
    <w:rsid w:val="2F2A7D92"/>
    <w:rsid w:val="3CB931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48"/>
      <w:szCs w:val="48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845</Words>
  <Characters>929</Characters>
  <TotalTime>2</TotalTime>
  <ScaleCrop>false</ScaleCrop>
  <LinksUpToDate>false</LinksUpToDate>
  <CharactersWithSpaces>950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2025-03-13T10:13:00Z</dcterms:created>
  <dc:creator>Kingsoft-PDF</dc:creator>
  <cp:lastModifiedBy>还是用自己的好</cp:lastModifiedBy>
  <dcterms:modified xsi:type="dcterms:W3CDTF">2025-03-13T07:02:28Z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2025-03-13T10:13:41Z</vt:filetime>
  </property>
  <property fmtid="{D5CDD505-2E9C-101B-9397-08002B2CF9AE}" pid="4" name="UsrData">
    <vt:lpwstr>67d23f4adaef57002085c142wl</vt:lpwstr>
  </property>
  <property fmtid="{D5CDD505-2E9C-101B-9397-08002B2CF9AE}" pid="5" name="KSOProductBuildVer">
    <vt:lpwstr>2052-12.1.0.20305</vt:lpwstr>
  </property>
  <property fmtid="{D5CDD505-2E9C-101B-9397-08002B2CF9AE}" pid="6" name="ICV">
    <vt:lpwstr>FB19201C0F5B4807B3A1FEA009038C85_13</vt:lpwstr>
  </property>
</Properties>
</file>